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268"/>
        <w:gridCol w:w="850"/>
        <w:gridCol w:w="2268"/>
      </w:tblGrid>
      <w:tr w:rsidR="009B5166" w:rsidTr="006B3261">
        <w:tc>
          <w:tcPr>
            <w:tcW w:w="4323" w:type="dxa"/>
          </w:tcPr>
          <w:p w:rsidR="009B5166" w:rsidRPr="006B3261" w:rsidRDefault="009B5166">
            <w:pPr>
              <w:rPr>
                <w:rFonts w:ascii="Arial" w:hAnsi="Arial"/>
                <w:color w:val="0070C0"/>
              </w:rPr>
            </w:pPr>
          </w:p>
        </w:tc>
        <w:tc>
          <w:tcPr>
            <w:tcW w:w="2268" w:type="dxa"/>
          </w:tcPr>
          <w:p w:rsidR="009B5166" w:rsidRPr="006B3261" w:rsidRDefault="009B5166">
            <w:pPr>
              <w:rPr>
                <w:rFonts w:ascii="Arial" w:hAnsi="Arial"/>
                <w:color w:val="0070C0"/>
              </w:rPr>
            </w:pPr>
          </w:p>
        </w:tc>
        <w:tc>
          <w:tcPr>
            <w:tcW w:w="3118" w:type="dxa"/>
            <w:gridSpan w:val="2"/>
          </w:tcPr>
          <w:p w:rsidR="009B5166" w:rsidRPr="006B3261" w:rsidRDefault="003215DC">
            <w:pPr>
              <w:jc w:val="left"/>
              <w:rPr>
                <w:rFonts w:ascii="Arial" w:hAnsi="Arial"/>
                <w:b/>
                <w:color w:val="0070C0"/>
                <w:sz w:val="20"/>
              </w:rPr>
            </w:pPr>
            <w:r>
              <w:rPr>
                <w:rFonts w:ascii="Arial" w:hAnsi="Arial"/>
                <w:noProof/>
                <w:color w:val="0070C0"/>
              </w:rPr>
              <w:drawing>
                <wp:inline distT="0" distB="0" distL="0" distR="0">
                  <wp:extent cx="1808480" cy="416560"/>
                  <wp:effectExtent l="0" t="0" r="1270" b="2540"/>
                  <wp:docPr id="1" name="Bild 1" descr="Logo_VdPB_indizi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VdPB_indizie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848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5166" w:rsidTr="00002DA4">
        <w:tc>
          <w:tcPr>
            <w:tcW w:w="4323" w:type="dxa"/>
          </w:tcPr>
          <w:p w:rsidR="009B5166" w:rsidRPr="006B3261" w:rsidRDefault="009B5166">
            <w:pPr>
              <w:rPr>
                <w:rFonts w:ascii="Arial" w:hAnsi="Arial"/>
                <w:color w:val="0070C0"/>
              </w:rPr>
            </w:pPr>
          </w:p>
        </w:tc>
        <w:tc>
          <w:tcPr>
            <w:tcW w:w="3118" w:type="dxa"/>
            <w:gridSpan w:val="2"/>
          </w:tcPr>
          <w:p w:rsidR="009B5166" w:rsidRPr="006B3261" w:rsidRDefault="009B5166">
            <w:pPr>
              <w:rPr>
                <w:rFonts w:ascii="Arial" w:hAnsi="Arial"/>
                <w:color w:val="0070C0"/>
              </w:rPr>
            </w:pPr>
          </w:p>
        </w:tc>
        <w:tc>
          <w:tcPr>
            <w:tcW w:w="2268" w:type="dxa"/>
          </w:tcPr>
          <w:p w:rsidR="009B5166" w:rsidRPr="006B3261" w:rsidRDefault="00BB15D4">
            <w:pPr>
              <w:rPr>
                <w:rFonts w:ascii="Arial" w:hAnsi="Arial"/>
                <w:color w:val="0070C0"/>
                <w:sz w:val="16"/>
              </w:rPr>
            </w:pPr>
            <w:r>
              <w:rPr>
                <w:rFonts w:ascii="Arial" w:hAnsi="Arial"/>
                <w:color w:val="0070C0"/>
                <w:sz w:val="16"/>
              </w:rPr>
              <w:br/>
            </w:r>
            <w:proofErr w:type="spellStart"/>
            <w:r w:rsidR="009B5166" w:rsidRPr="006B3261">
              <w:rPr>
                <w:rFonts w:ascii="Arial" w:hAnsi="Arial"/>
                <w:color w:val="0070C0"/>
                <w:sz w:val="16"/>
              </w:rPr>
              <w:t>Klingelhöferstraße</w:t>
            </w:r>
            <w:proofErr w:type="spellEnd"/>
            <w:r w:rsidR="009B5166" w:rsidRPr="006B3261">
              <w:rPr>
                <w:rFonts w:ascii="Arial" w:hAnsi="Arial"/>
                <w:color w:val="0070C0"/>
                <w:sz w:val="16"/>
              </w:rPr>
              <w:t xml:space="preserve"> 4</w:t>
            </w:r>
          </w:p>
          <w:p w:rsidR="009B5166" w:rsidRPr="006B3261" w:rsidRDefault="009B5166">
            <w:pPr>
              <w:rPr>
                <w:rFonts w:ascii="Arial" w:hAnsi="Arial"/>
                <w:color w:val="0070C0"/>
                <w:sz w:val="16"/>
              </w:rPr>
            </w:pPr>
            <w:r w:rsidRPr="006B3261">
              <w:rPr>
                <w:rFonts w:ascii="Arial" w:hAnsi="Arial"/>
                <w:color w:val="0070C0"/>
                <w:sz w:val="16"/>
              </w:rPr>
              <w:t>10785 Berlin</w:t>
            </w:r>
          </w:p>
          <w:p w:rsidR="009B5166" w:rsidRPr="006B3261" w:rsidRDefault="009B5166">
            <w:pPr>
              <w:rPr>
                <w:rFonts w:ascii="Arial" w:hAnsi="Arial"/>
                <w:color w:val="0070C0"/>
                <w:sz w:val="16"/>
              </w:rPr>
            </w:pPr>
          </w:p>
        </w:tc>
      </w:tr>
      <w:tr w:rsidR="006B3261" w:rsidTr="00002DA4">
        <w:tc>
          <w:tcPr>
            <w:tcW w:w="4323" w:type="dxa"/>
          </w:tcPr>
          <w:p w:rsidR="006B3261" w:rsidRPr="006B3261" w:rsidRDefault="006B3261">
            <w:pPr>
              <w:rPr>
                <w:rFonts w:ascii="Arial" w:hAnsi="Arial"/>
                <w:color w:val="0070C0"/>
              </w:rPr>
            </w:pPr>
            <w:r w:rsidRPr="006B3261">
              <w:rPr>
                <w:rFonts w:ascii="Arial" w:hAnsi="Arial"/>
                <w:color w:val="0070C0"/>
              </w:rPr>
              <w:t>Pressemeldung</w:t>
            </w:r>
          </w:p>
        </w:tc>
        <w:tc>
          <w:tcPr>
            <w:tcW w:w="3118" w:type="dxa"/>
            <w:gridSpan w:val="2"/>
          </w:tcPr>
          <w:p w:rsidR="006B3261" w:rsidRPr="006B3261" w:rsidRDefault="005E3611" w:rsidP="006D0639">
            <w:pPr>
              <w:rPr>
                <w:rFonts w:ascii="Arial" w:hAnsi="Arial"/>
                <w:color w:val="0070C0"/>
              </w:rPr>
            </w:pPr>
            <w:r>
              <w:rPr>
                <w:rFonts w:ascii="Arial" w:hAnsi="Arial"/>
                <w:color w:val="0070C0"/>
              </w:rPr>
              <w:t xml:space="preserve">Berlin, </w:t>
            </w:r>
            <w:r w:rsidR="006D0639">
              <w:rPr>
                <w:rFonts w:ascii="Arial" w:hAnsi="Arial"/>
                <w:color w:val="0070C0"/>
              </w:rPr>
              <w:t>11</w:t>
            </w:r>
            <w:r>
              <w:rPr>
                <w:rFonts w:ascii="Arial" w:hAnsi="Arial"/>
                <w:color w:val="0070C0"/>
              </w:rPr>
              <w:t xml:space="preserve">. </w:t>
            </w:r>
            <w:r w:rsidR="006D0639">
              <w:rPr>
                <w:rFonts w:ascii="Arial" w:hAnsi="Arial"/>
                <w:color w:val="0070C0"/>
              </w:rPr>
              <w:t>April</w:t>
            </w:r>
            <w:r>
              <w:rPr>
                <w:rFonts w:ascii="Arial" w:hAnsi="Arial"/>
                <w:color w:val="0070C0"/>
              </w:rPr>
              <w:t xml:space="preserve"> 201</w:t>
            </w:r>
            <w:r w:rsidR="006D0639">
              <w:rPr>
                <w:rFonts w:ascii="Arial" w:hAnsi="Arial"/>
                <w:color w:val="0070C0"/>
              </w:rPr>
              <w:t>7</w:t>
            </w:r>
          </w:p>
        </w:tc>
        <w:tc>
          <w:tcPr>
            <w:tcW w:w="2268" w:type="dxa"/>
          </w:tcPr>
          <w:p w:rsidR="006B3261" w:rsidRPr="006B3261" w:rsidRDefault="006B3261" w:rsidP="00300C05">
            <w:pPr>
              <w:rPr>
                <w:rFonts w:ascii="Arial" w:hAnsi="Arial"/>
                <w:color w:val="0070C0"/>
                <w:sz w:val="16"/>
              </w:rPr>
            </w:pPr>
            <w:r w:rsidRPr="006B3261">
              <w:rPr>
                <w:rFonts w:ascii="Arial" w:hAnsi="Arial"/>
                <w:color w:val="0070C0"/>
                <w:sz w:val="16"/>
              </w:rPr>
              <w:t>Verantwortlich:</w:t>
            </w:r>
          </w:p>
          <w:p w:rsidR="006B3261" w:rsidRPr="006B3261" w:rsidRDefault="006B3261" w:rsidP="00300C05">
            <w:pPr>
              <w:rPr>
                <w:rFonts w:ascii="Arial" w:hAnsi="Arial"/>
                <w:color w:val="0070C0"/>
                <w:sz w:val="16"/>
              </w:rPr>
            </w:pPr>
            <w:r w:rsidRPr="006B3261">
              <w:rPr>
                <w:rFonts w:ascii="Arial" w:hAnsi="Arial"/>
                <w:color w:val="0070C0"/>
                <w:sz w:val="16"/>
              </w:rPr>
              <w:t>Alexander Nothaft</w:t>
            </w:r>
          </w:p>
          <w:p w:rsidR="006B3261" w:rsidRPr="006B3261" w:rsidRDefault="006B3261" w:rsidP="006B3261">
            <w:pPr>
              <w:rPr>
                <w:rFonts w:ascii="Arial" w:hAnsi="Arial"/>
                <w:color w:val="0070C0"/>
                <w:sz w:val="16"/>
              </w:rPr>
            </w:pPr>
            <w:r w:rsidRPr="006B3261">
              <w:rPr>
                <w:rFonts w:ascii="Arial" w:hAnsi="Arial"/>
                <w:color w:val="0070C0"/>
                <w:sz w:val="16"/>
              </w:rPr>
              <w:t>Leiter Kommunikation</w:t>
            </w:r>
          </w:p>
        </w:tc>
      </w:tr>
      <w:tr w:rsidR="006B3261" w:rsidTr="00002DA4">
        <w:tc>
          <w:tcPr>
            <w:tcW w:w="4323" w:type="dxa"/>
          </w:tcPr>
          <w:p w:rsidR="006B3261" w:rsidRPr="006B3261" w:rsidRDefault="005E3611" w:rsidP="00B567C8">
            <w:pPr>
              <w:rPr>
                <w:rFonts w:ascii="Arial" w:hAnsi="Arial"/>
                <w:color w:val="0070C0"/>
              </w:rPr>
            </w:pPr>
            <w:r>
              <w:rPr>
                <w:rFonts w:ascii="Arial" w:hAnsi="Arial"/>
                <w:color w:val="0070C0"/>
              </w:rPr>
              <w:t xml:space="preserve">Nr. </w:t>
            </w:r>
            <w:r w:rsidR="006578BC">
              <w:rPr>
                <w:rFonts w:ascii="Arial" w:hAnsi="Arial"/>
                <w:color w:val="0070C0"/>
              </w:rPr>
              <w:t>2</w:t>
            </w:r>
            <w:r w:rsidR="006B3261" w:rsidRPr="006B3261">
              <w:rPr>
                <w:rFonts w:ascii="Arial" w:hAnsi="Arial"/>
                <w:color w:val="0070C0"/>
              </w:rPr>
              <w:t>/</w:t>
            </w:r>
            <w:r>
              <w:rPr>
                <w:rFonts w:ascii="Arial" w:hAnsi="Arial"/>
                <w:color w:val="0070C0"/>
              </w:rPr>
              <w:t>201</w:t>
            </w:r>
            <w:r w:rsidR="006D0639">
              <w:rPr>
                <w:rFonts w:ascii="Arial" w:hAnsi="Arial"/>
                <w:color w:val="0070C0"/>
              </w:rPr>
              <w:t>7</w:t>
            </w:r>
          </w:p>
        </w:tc>
        <w:tc>
          <w:tcPr>
            <w:tcW w:w="3118" w:type="dxa"/>
            <w:gridSpan w:val="2"/>
          </w:tcPr>
          <w:p w:rsidR="006B3261" w:rsidRPr="006B3261" w:rsidRDefault="006B3261">
            <w:pPr>
              <w:rPr>
                <w:rFonts w:ascii="Arial" w:hAnsi="Arial"/>
                <w:color w:val="0070C0"/>
              </w:rPr>
            </w:pPr>
          </w:p>
        </w:tc>
        <w:tc>
          <w:tcPr>
            <w:tcW w:w="2268" w:type="dxa"/>
          </w:tcPr>
          <w:p w:rsidR="006B3261" w:rsidRPr="006B3261" w:rsidRDefault="006B3261" w:rsidP="00002DA4">
            <w:pPr>
              <w:rPr>
                <w:rFonts w:ascii="Arial" w:hAnsi="Arial"/>
                <w:color w:val="0070C0"/>
                <w:sz w:val="16"/>
              </w:rPr>
            </w:pPr>
          </w:p>
        </w:tc>
      </w:tr>
      <w:tr w:rsidR="006B3261" w:rsidTr="00002DA4">
        <w:tc>
          <w:tcPr>
            <w:tcW w:w="4323" w:type="dxa"/>
          </w:tcPr>
          <w:p w:rsidR="006B3261" w:rsidRPr="006B3261" w:rsidRDefault="006B3261">
            <w:pPr>
              <w:rPr>
                <w:rFonts w:ascii="Arial" w:hAnsi="Arial"/>
                <w:color w:val="0070C0"/>
              </w:rPr>
            </w:pPr>
          </w:p>
        </w:tc>
        <w:tc>
          <w:tcPr>
            <w:tcW w:w="3118" w:type="dxa"/>
            <w:gridSpan w:val="2"/>
          </w:tcPr>
          <w:p w:rsidR="006B3261" w:rsidRPr="006B3261" w:rsidRDefault="006B3261">
            <w:pPr>
              <w:rPr>
                <w:rFonts w:ascii="Arial" w:hAnsi="Arial"/>
                <w:color w:val="0070C0"/>
              </w:rPr>
            </w:pPr>
          </w:p>
        </w:tc>
        <w:tc>
          <w:tcPr>
            <w:tcW w:w="2268" w:type="dxa"/>
          </w:tcPr>
          <w:p w:rsidR="006B3261" w:rsidRPr="006B3261" w:rsidRDefault="006B3261" w:rsidP="00002DA4">
            <w:pPr>
              <w:rPr>
                <w:rFonts w:ascii="Arial" w:hAnsi="Arial"/>
                <w:color w:val="0070C0"/>
                <w:sz w:val="16"/>
              </w:rPr>
            </w:pPr>
            <w:r w:rsidRPr="006B3261">
              <w:rPr>
                <w:rFonts w:ascii="Arial" w:hAnsi="Arial"/>
                <w:color w:val="0070C0"/>
                <w:sz w:val="16"/>
              </w:rPr>
              <w:t>Telefon [030] 59 00 91-523</w:t>
            </w:r>
          </w:p>
          <w:p w:rsidR="006B3261" w:rsidRPr="006B3261" w:rsidRDefault="006B3261" w:rsidP="00002DA4">
            <w:pPr>
              <w:rPr>
                <w:rFonts w:ascii="Arial" w:hAnsi="Arial"/>
                <w:color w:val="0070C0"/>
                <w:sz w:val="16"/>
              </w:rPr>
            </w:pPr>
            <w:r w:rsidRPr="006B3261">
              <w:rPr>
                <w:rFonts w:ascii="Arial" w:hAnsi="Arial"/>
                <w:color w:val="0070C0"/>
                <w:sz w:val="16"/>
              </w:rPr>
              <w:t>Telefax [030] 59 00 91-501</w:t>
            </w:r>
          </w:p>
          <w:p w:rsidR="006B3261" w:rsidRDefault="006B3261" w:rsidP="00002DA4">
            <w:pPr>
              <w:rPr>
                <w:rFonts w:ascii="Arial" w:hAnsi="Arial"/>
                <w:color w:val="0070C0"/>
                <w:sz w:val="16"/>
              </w:rPr>
            </w:pPr>
            <w:r w:rsidRPr="006B3261">
              <w:rPr>
                <w:rFonts w:ascii="Arial" w:hAnsi="Arial"/>
                <w:color w:val="0070C0"/>
                <w:sz w:val="16"/>
              </w:rPr>
              <w:t>E-Mail: nothaft@vdpb.de</w:t>
            </w:r>
          </w:p>
          <w:p w:rsidR="005A3815" w:rsidRPr="006B3261" w:rsidRDefault="005A3815" w:rsidP="00002DA4">
            <w:pPr>
              <w:rPr>
                <w:rFonts w:ascii="Arial" w:hAnsi="Arial"/>
                <w:color w:val="0070C0"/>
                <w:sz w:val="16"/>
              </w:rPr>
            </w:pPr>
            <w:r>
              <w:rPr>
                <w:rFonts w:ascii="Arial" w:hAnsi="Arial"/>
                <w:color w:val="0070C0"/>
                <w:sz w:val="16"/>
              </w:rPr>
              <w:t>www.bausparkassen.de</w:t>
            </w:r>
          </w:p>
          <w:p w:rsidR="006B3261" w:rsidRPr="006B3261" w:rsidRDefault="006B3261">
            <w:pPr>
              <w:rPr>
                <w:rFonts w:ascii="Arial" w:hAnsi="Arial"/>
                <w:color w:val="0070C0"/>
                <w:sz w:val="16"/>
              </w:rPr>
            </w:pPr>
          </w:p>
        </w:tc>
      </w:tr>
      <w:tr w:rsidR="006B3261" w:rsidTr="00002DA4">
        <w:tc>
          <w:tcPr>
            <w:tcW w:w="4323" w:type="dxa"/>
          </w:tcPr>
          <w:p w:rsidR="006B3261" w:rsidRPr="006B3261" w:rsidRDefault="006B3261">
            <w:pPr>
              <w:rPr>
                <w:rFonts w:ascii="Arial" w:hAnsi="Arial"/>
                <w:color w:val="0070C0"/>
              </w:rPr>
            </w:pPr>
          </w:p>
        </w:tc>
        <w:tc>
          <w:tcPr>
            <w:tcW w:w="3118" w:type="dxa"/>
            <w:gridSpan w:val="2"/>
          </w:tcPr>
          <w:p w:rsidR="006B3261" w:rsidRPr="006B3261" w:rsidRDefault="006B3261">
            <w:pPr>
              <w:rPr>
                <w:rFonts w:ascii="Arial" w:hAnsi="Arial"/>
                <w:color w:val="0070C0"/>
              </w:rPr>
            </w:pPr>
          </w:p>
        </w:tc>
        <w:tc>
          <w:tcPr>
            <w:tcW w:w="2268" w:type="dxa"/>
          </w:tcPr>
          <w:p w:rsidR="006B3261" w:rsidRPr="006B3261" w:rsidRDefault="006B3261">
            <w:pPr>
              <w:rPr>
                <w:rFonts w:ascii="Arial" w:hAnsi="Arial"/>
                <w:color w:val="0070C0"/>
                <w:sz w:val="16"/>
              </w:rPr>
            </w:pPr>
            <w:r w:rsidRPr="006B3261">
              <w:rPr>
                <w:rFonts w:ascii="Arial" w:hAnsi="Arial"/>
                <w:color w:val="0070C0"/>
                <w:sz w:val="16"/>
              </w:rPr>
              <w:t>Postfach 30 30 79</w:t>
            </w:r>
          </w:p>
          <w:p w:rsidR="006B3261" w:rsidRPr="006B3261" w:rsidRDefault="006B3261">
            <w:pPr>
              <w:rPr>
                <w:rFonts w:ascii="Arial" w:hAnsi="Arial"/>
                <w:color w:val="0070C0"/>
                <w:sz w:val="16"/>
              </w:rPr>
            </w:pPr>
            <w:r w:rsidRPr="006B3261">
              <w:rPr>
                <w:rFonts w:ascii="Arial" w:hAnsi="Arial"/>
                <w:color w:val="0070C0"/>
                <w:sz w:val="16"/>
              </w:rPr>
              <w:t>10730 Berlin</w:t>
            </w:r>
          </w:p>
        </w:tc>
      </w:tr>
    </w:tbl>
    <w:p w:rsidR="00002DA4" w:rsidRDefault="006D0639" w:rsidP="00BC3F28">
      <w:pPr>
        <w:pStyle w:val="Absatz"/>
        <w:tabs>
          <w:tab w:val="left" w:pos="6237"/>
        </w:tabs>
        <w:spacing w:before="0" w:after="0"/>
        <w:ind w:right="1700"/>
        <w:jc w:val="center"/>
        <w:rPr>
          <w:sz w:val="28"/>
          <w:szCs w:val="32"/>
          <w:u w:val="single"/>
        </w:rPr>
      </w:pPr>
      <w:r>
        <w:rPr>
          <w:sz w:val="28"/>
          <w:szCs w:val="32"/>
          <w:u w:val="single"/>
        </w:rPr>
        <w:t>Top</w:t>
      </w:r>
      <w:r w:rsidR="00EC52DF">
        <w:rPr>
          <w:sz w:val="28"/>
          <w:szCs w:val="32"/>
          <w:u w:val="single"/>
        </w:rPr>
        <w:t xml:space="preserve"> </w:t>
      </w:r>
      <w:r w:rsidR="0059070D">
        <w:rPr>
          <w:sz w:val="28"/>
          <w:szCs w:val="32"/>
          <w:u w:val="single"/>
        </w:rPr>
        <w:t>10-</w:t>
      </w:r>
      <w:r>
        <w:rPr>
          <w:sz w:val="28"/>
          <w:szCs w:val="32"/>
          <w:u w:val="single"/>
        </w:rPr>
        <w:t>G</w:t>
      </w:r>
      <w:r w:rsidR="006578BC" w:rsidRPr="00167075">
        <w:rPr>
          <w:sz w:val="28"/>
          <w:szCs w:val="32"/>
          <w:u w:val="single"/>
        </w:rPr>
        <w:t>eldanlagen der Bundesbürger 201</w:t>
      </w:r>
      <w:r>
        <w:rPr>
          <w:sz w:val="28"/>
          <w:szCs w:val="32"/>
          <w:u w:val="single"/>
        </w:rPr>
        <w:t>7</w:t>
      </w:r>
    </w:p>
    <w:p w:rsidR="00167075" w:rsidRPr="00167075" w:rsidRDefault="00167075" w:rsidP="00BC3F28">
      <w:pPr>
        <w:pStyle w:val="Absatz"/>
        <w:tabs>
          <w:tab w:val="left" w:pos="6237"/>
        </w:tabs>
        <w:spacing w:before="0" w:after="0"/>
        <w:ind w:right="1700"/>
        <w:jc w:val="center"/>
        <w:rPr>
          <w:sz w:val="28"/>
          <w:szCs w:val="32"/>
          <w:u w:val="single"/>
        </w:rPr>
      </w:pPr>
    </w:p>
    <w:p w:rsidR="00BC3F28" w:rsidRPr="001D6891" w:rsidRDefault="00167075" w:rsidP="004A19C7">
      <w:pPr>
        <w:pStyle w:val="Absatz"/>
        <w:tabs>
          <w:tab w:val="left" w:pos="6237"/>
        </w:tabs>
        <w:spacing w:before="0"/>
        <w:ind w:right="1701"/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Sparer </w:t>
      </w:r>
      <w:r w:rsidR="006D0639">
        <w:rPr>
          <w:b/>
          <w:bCs/>
          <w:sz w:val="32"/>
          <w:szCs w:val="32"/>
        </w:rPr>
        <w:t>reagieren auf Nullzinspolitik</w:t>
      </w:r>
    </w:p>
    <w:p w:rsidR="00BC3F28" w:rsidRPr="007C6489" w:rsidRDefault="007C6489" w:rsidP="007C6489">
      <w:pPr>
        <w:pStyle w:val="Absatz"/>
        <w:tabs>
          <w:tab w:val="left" w:pos="6237"/>
        </w:tabs>
        <w:spacing w:before="0" w:after="0"/>
        <w:ind w:right="1700"/>
        <w:jc w:val="center"/>
        <w:rPr>
          <w:b/>
          <w:bCs/>
          <w:sz w:val="28"/>
          <w:szCs w:val="28"/>
        </w:rPr>
      </w:pPr>
      <w:r w:rsidRPr="007C6489">
        <w:rPr>
          <w:b/>
          <w:bCs/>
          <w:sz w:val="28"/>
          <w:szCs w:val="28"/>
        </w:rPr>
        <w:t xml:space="preserve">- </w:t>
      </w:r>
      <w:r w:rsidR="00D25389" w:rsidRPr="007C6489">
        <w:rPr>
          <w:b/>
          <w:bCs/>
          <w:sz w:val="28"/>
          <w:szCs w:val="28"/>
        </w:rPr>
        <w:t>Das Girokonto ist der Renner -</w:t>
      </w:r>
    </w:p>
    <w:p w:rsidR="00D25389" w:rsidRDefault="00D25389" w:rsidP="00D25389">
      <w:pPr>
        <w:pStyle w:val="Absatz"/>
        <w:tabs>
          <w:tab w:val="left" w:pos="6237"/>
        </w:tabs>
        <w:spacing w:before="0" w:after="0"/>
        <w:ind w:left="720" w:right="1700"/>
        <w:rPr>
          <w:b/>
          <w:sz w:val="32"/>
        </w:rPr>
      </w:pPr>
    </w:p>
    <w:p w:rsidR="005E3611" w:rsidRPr="005E3611" w:rsidRDefault="005E3611" w:rsidP="00691703">
      <w:pPr>
        <w:pStyle w:val="NurText"/>
        <w:spacing w:before="120" w:line="360" w:lineRule="auto"/>
        <w:ind w:right="1982"/>
        <w:rPr>
          <w:rFonts w:ascii="Times New Roman" w:hAnsi="Times New Roman"/>
          <w:sz w:val="24"/>
        </w:rPr>
      </w:pPr>
      <w:r w:rsidRPr="005E3611">
        <w:rPr>
          <w:rFonts w:ascii="Times New Roman" w:hAnsi="Times New Roman"/>
          <w:sz w:val="24"/>
        </w:rPr>
        <w:t xml:space="preserve">Berlin: </w:t>
      </w:r>
      <w:r w:rsidR="006578BC" w:rsidRPr="006578BC">
        <w:rPr>
          <w:rFonts w:ascii="Times New Roman" w:hAnsi="Times New Roman"/>
          <w:b/>
          <w:bCs/>
          <w:sz w:val="24"/>
        </w:rPr>
        <w:t>D</w:t>
      </w:r>
      <w:r w:rsidR="001651E4">
        <w:rPr>
          <w:rFonts w:ascii="Times New Roman" w:hAnsi="Times New Roman"/>
          <w:b/>
          <w:bCs/>
          <w:sz w:val="24"/>
        </w:rPr>
        <w:t xml:space="preserve">er deutsche Sparer reagiert </w:t>
      </w:r>
      <w:r w:rsidR="006C55AB">
        <w:rPr>
          <w:rFonts w:ascii="Times New Roman" w:hAnsi="Times New Roman"/>
          <w:b/>
          <w:bCs/>
          <w:sz w:val="24"/>
        </w:rPr>
        <w:t xml:space="preserve">gerade bei kurzfristigen Geldanlagen </w:t>
      </w:r>
      <w:r w:rsidR="001651E4">
        <w:rPr>
          <w:rFonts w:ascii="Times New Roman" w:hAnsi="Times New Roman"/>
          <w:b/>
          <w:bCs/>
          <w:sz w:val="24"/>
        </w:rPr>
        <w:t>auf d</w:t>
      </w:r>
      <w:r w:rsidR="006578BC" w:rsidRPr="006578BC">
        <w:rPr>
          <w:rFonts w:ascii="Times New Roman" w:hAnsi="Times New Roman"/>
          <w:b/>
          <w:bCs/>
          <w:sz w:val="24"/>
        </w:rPr>
        <w:t>ie Nullzinspolitik der EZB</w:t>
      </w:r>
      <w:r w:rsidR="001651E4">
        <w:rPr>
          <w:rFonts w:ascii="Times New Roman" w:hAnsi="Times New Roman"/>
          <w:b/>
          <w:bCs/>
          <w:sz w:val="24"/>
        </w:rPr>
        <w:t xml:space="preserve">. Nur das Sparen auf dem Girokonto legt zu. </w:t>
      </w:r>
      <w:r w:rsidR="00691703">
        <w:rPr>
          <w:rFonts w:ascii="Times New Roman" w:hAnsi="Times New Roman"/>
          <w:b/>
          <w:bCs/>
          <w:sz w:val="24"/>
        </w:rPr>
        <w:t>V</w:t>
      </w:r>
      <w:r w:rsidR="006C55AB">
        <w:rPr>
          <w:rFonts w:ascii="Times New Roman" w:hAnsi="Times New Roman"/>
          <w:b/>
          <w:bCs/>
          <w:sz w:val="24"/>
        </w:rPr>
        <w:t xml:space="preserve">ergleichbare </w:t>
      </w:r>
      <w:r w:rsidR="00AB56EB">
        <w:rPr>
          <w:rFonts w:ascii="Times New Roman" w:hAnsi="Times New Roman"/>
          <w:b/>
          <w:bCs/>
          <w:sz w:val="24"/>
        </w:rPr>
        <w:t xml:space="preserve">Sparformen verlieren in der Gunst </w:t>
      </w:r>
      <w:r w:rsidR="006C55AB">
        <w:rPr>
          <w:rFonts w:ascii="Times New Roman" w:hAnsi="Times New Roman"/>
          <w:b/>
          <w:bCs/>
          <w:sz w:val="24"/>
        </w:rPr>
        <w:t xml:space="preserve">der Sparer </w:t>
      </w:r>
      <w:r w:rsidR="00AB56EB">
        <w:rPr>
          <w:rFonts w:ascii="Times New Roman" w:hAnsi="Times New Roman"/>
          <w:b/>
          <w:bCs/>
          <w:sz w:val="24"/>
        </w:rPr>
        <w:t xml:space="preserve">deutlich. </w:t>
      </w:r>
      <w:r w:rsidR="006578BC" w:rsidRPr="006578BC">
        <w:rPr>
          <w:rFonts w:ascii="Times New Roman" w:hAnsi="Times New Roman"/>
          <w:b/>
          <w:bCs/>
          <w:sz w:val="24"/>
        </w:rPr>
        <w:t xml:space="preserve">Das ist ein Ergebnis einer aktuellen Umfrage zum Sparverhalten der Deutschen. </w:t>
      </w:r>
      <w:r w:rsidR="00AB56EB">
        <w:rPr>
          <w:rFonts w:ascii="Times New Roman" w:hAnsi="Times New Roman"/>
          <w:b/>
          <w:bCs/>
          <w:sz w:val="24"/>
        </w:rPr>
        <w:t xml:space="preserve">Kantar </w:t>
      </w:r>
      <w:r w:rsidR="006578BC" w:rsidRPr="006578BC">
        <w:rPr>
          <w:rFonts w:ascii="Times New Roman" w:hAnsi="Times New Roman"/>
          <w:b/>
          <w:bCs/>
          <w:sz w:val="24"/>
        </w:rPr>
        <w:t>TNS befragte dazu im Auftrag des Verbandes der Pr</w:t>
      </w:r>
      <w:r w:rsidR="006578BC" w:rsidRPr="006578BC">
        <w:rPr>
          <w:rFonts w:ascii="Times New Roman" w:hAnsi="Times New Roman"/>
          <w:b/>
          <w:bCs/>
          <w:sz w:val="24"/>
        </w:rPr>
        <w:t>i</w:t>
      </w:r>
      <w:r w:rsidR="006578BC" w:rsidRPr="006578BC">
        <w:rPr>
          <w:rFonts w:ascii="Times New Roman" w:hAnsi="Times New Roman"/>
          <w:b/>
          <w:bCs/>
          <w:sz w:val="24"/>
        </w:rPr>
        <w:t>vaten Bausparkassen über 2.000 Bundesbürger im Alter von über 14 Ja</w:t>
      </w:r>
      <w:r w:rsidR="006578BC" w:rsidRPr="006578BC">
        <w:rPr>
          <w:rFonts w:ascii="Times New Roman" w:hAnsi="Times New Roman"/>
          <w:b/>
          <w:bCs/>
          <w:sz w:val="24"/>
        </w:rPr>
        <w:t>h</w:t>
      </w:r>
      <w:r w:rsidR="006578BC" w:rsidRPr="006578BC">
        <w:rPr>
          <w:rFonts w:ascii="Times New Roman" w:hAnsi="Times New Roman"/>
          <w:b/>
          <w:bCs/>
          <w:sz w:val="24"/>
        </w:rPr>
        <w:t>ren.</w:t>
      </w:r>
    </w:p>
    <w:p w:rsidR="006578BC" w:rsidRPr="006578BC" w:rsidRDefault="00AB56EB" w:rsidP="00691703">
      <w:pPr>
        <w:pStyle w:val="NurText"/>
        <w:spacing w:before="240" w:line="360" w:lineRule="auto"/>
        <w:ind w:right="19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Den deutlichsten Rückgang von 48 auf 42 Prozent im Vergleich zu 2016 ve</w:t>
      </w:r>
      <w:r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z w:val="24"/>
        </w:rPr>
        <w:t xml:space="preserve">zeichnete dabei das Sparbuch. Es ist zwar </w:t>
      </w:r>
      <w:r w:rsidR="006578BC" w:rsidRPr="006578BC">
        <w:rPr>
          <w:rFonts w:ascii="Times New Roman" w:hAnsi="Times New Roman"/>
          <w:sz w:val="24"/>
        </w:rPr>
        <w:t>immer noch die beliebteste Gelda</w:t>
      </w:r>
      <w:r w:rsidR="006578BC" w:rsidRPr="006578BC">
        <w:rPr>
          <w:rFonts w:ascii="Times New Roman" w:hAnsi="Times New Roman"/>
          <w:sz w:val="24"/>
        </w:rPr>
        <w:t>n</w:t>
      </w:r>
      <w:r w:rsidR="006578BC" w:rsidRPr="006578BC">
        <w:rPr>
          <w:rFonts w:ascii="Times New Roman" w:hAnsi="Times New Roman"/>
          <w:sz w:val="24"/>
        </w:rPr>
        <w:t>lage</w:t>
      </w:r>
      <w:r>
        <w:rPr>
          <w:rFonts w:ascii="Times New Roman" w:hAnsi="Times New Roman"/>
          <w:sz w:val="24"/>
        </w:rPr>
        <w:t>. Der Vor</w:t>
      </w:r>
      <w:r w:rsidR="00DA7459">
        <w:rPr>
          <w:rFonts w:ascii="Times New Roman" w:hAnsi="Times New Roman"/>
          <w:sz w:val="24"/>
        </w:rPr>
        <w:t>sprung auf Pla</w:t>
      </w:r>
      <w:bookmarkStart w:id="0" w:name="_GoBack"/>
      <w:bookmarkEnd w:id="0"/>
      <w:r w:rsidR="00DA7459">
        <w:rPr>
          <w:rFonts w:ascii="Times New Roman" w:hAnsi="Times New Roman"/>
          <w:sz w:val="24"/>
        </w:rPr>
        <w:t>tz 2</w:t>
      </w:r>
      <w:r w:rsidR="006578BC" w:rsidRPr="006578B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ist allerdings auf 1 Prozentpunkt geschrumpft. Denn Sparen auf dem Girokonto legte</w:t>
      </w:r>
      <w:r w:rsidR="00DA7459">
        <w:rPr>
          <w:rFonts w:ascii="Times New Roman" w:hAnsi="Times New Roman"/>
          <w:sz w:val="24"/>
        </w:rPr>
        <w:t xml:space="preserve"> gegen den Trend</w:t>
      </w:r>
      <w:r>
        <w:rPr>
          <w:rFonts w:ascii="Times New Roman" w:hAnsi="Times New Roman"/>
          <w:sz w:val="24"/>
        </w:rPr>
        <w:t xml:space="preserve"> um 2 Prozentpunkte auf 41 Prozent zu. </w:t>
      </w:r>
      <w:r w:rsidR="006578BC" w:rsidRPr="006578BC">
        <w:rPr>
          <w:rFonts w:ascii="Times New Roman" w:hAnsi="Times New Roman"/>
          <w:sz w:val="24"/>
        </w:rPr>
        <w:t>Platz 3 belegt unverändert der Bausparvertrag mit 3</w:t>
      </w:r>
      <w:r>
        <w:rPr>
          <w:rFonts w:ascii="Times New Roman" w:hAnsi="Times New Roman"/>
          <w:sz w:val="24"/>
        </w:rPr>
        <w:t>4</w:t>
      </w:r>
      <w:r w:rsidR="006578BC" w:rsidRPr="006578BC">
        <w:rPr>
          <w:rFonts w:ascii="Times New Roman" w:hAnsi="Times New Roman"/>
          <w:sz w:val="24"/>
        </w:rPr>
        <w:t xml:space="preserve"> Pr</w:t>
      </w:r>
      <w:r w:rsidR="006578BC" w:rsidRPr="006578BC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zent – nach zuvor 35</w:t>
      </w:r>
      <w:r w:rsidR="006578BC" w:rsidRPr="006578BC">
        <w:rPr>
          <w:rFonts w:ascii="Times New Roman" w:hAnsi="Times New Roman"/>
          <w:sz w:val="24"/>
        </w:rPr>
        <w:t xml:space="preserve"> Prozent.  </w:t>
      </w:r>
    </w:p>
    <w:p w:rsidR="00CA7CA3" w:rsidRDefault="006578BC" w:rsidP="00691703">
      <w:pPr>
        <w:pStyle w:val="NurText"/>
        <w:spacing w:before="240" w:line="360" w:lineRule="auto"/>
        <w:ind w:right="1985"/>
        <w:rPr>
          <w:rFonts w:ascii="Times New Roman" w:hAnsi="Times New Roman"/>
          <w:sz w:val="24"/>
        </w:rPr>
      </w:pPr>
      <w:r w:rsidRPr="006578BC">
        <w:rPr>
          <w:rFonts w:ascii="Times New Roman" w:hAnsi="Times New Roman"/>
          <w:sz w:val="24"/>
        </w:rPr>
        <w:t xml:space="preserve">Renten- und Kapitallebensversicherungen werden </w:t>
      </w:r>
      <w:r w:rsidR="00AB56EB">
        <w:rPr>
          <w:rFonts w:ascii="Times New Roman" w:hAnsi="Times New Roman"/>
          <w:sz w:val="24"/>
        </w:rPr>
        <w:t>wie im Vorjahr</w:t>
      </w:r>
      <w:r w:rsidRPr="006578BC">
        <w:rPr>
          <w:rFonts w:ascii="Times New Roman" w:hAnsi="Times New Roman"/>
          <w:sz w:val="24"/>
        </w:rPr>
        <w:t xml:space="preserve"> von 32 Pr</w:t>
      </w:r>
      <w:r w:rsidRPr="006578BC">
        <w:rPr>
          <w:rFonts w:ascii="Times New Roman" w:hAnsi="Times New Roman"/>
          <w:sz w:val="24"/>
        </w:rPr>
        <w:t>o</w:t>
      </w:r>
      <w:r w:rsidRPr="006578BC">
        <w:rPr>
          <w:rFonts w:ascii="Times New Roman" w:hAnsi="Times New Roman"/>
          <w:sz w:val="24"/>
        </w:rPr>
        <w:t xml:space="preserve">zent der Bundesbürger genutzt. </w:t>
      </w:r>
      <w:r w:rsidR="00CA7CA3">
        <w:rPr>
          <w:rFonts w:ascii="Times New Roman" w:hAnsi="Times New Roman"/>
          <w:sz w:val="24"/>
        </w:rPr>
        <w:t xml:space="preserve">Auf Platz 5 rangieren </w:t>
      </w:r>
      <w:r w:rsidR="00691703">
        <w:rPr>
          <w:rFonts w:ascii="Times New Roman" w:hAnsi="Times New Roman"/>
          <w:sz w:val="24"/>
        </w:rPr>
        <w:t>jetzt Immobilien mit 26 Prozent;</w:t>
      </w:r>
      <w:r w:rsidR="00CA7CA3">
        <w:rPr>
          <w:rFonts w:ascii="Times New Roman" w:hAnsi="Times New Roman"/>
          <w:sz w:val="24"/>
        </w:rPr>
        <w:t xml:space="preserve"> 2016 waren es allerdings noch 30 Prozent. Die preislichen Übertre</w:t>
      </w:r>
      <w:r w:rsidR="00CA7CA3">
        <w:rPr>
          <w:rFonts w:ascii="Times New Roman" w:hAnsi="Times New Roman"/>
          <w:sz w:val="24"/>
        </w:rPr>
        <w:t>i</w:t>
      </w:r>
      <w:r w:rsidR="00CA7CA3">
        <w:rPr>
          <w:rFonts w:ascii="Times New Roman" w:hAnsi="Times New Roman"/>
          <w:sz w:val="24"/>
        </w:rPr>
        <w:t xml:space="preserve">bungen in Ballungsräumen dürften dafür eine wesentliche Ursache sein. </w:t>
      </w:r>
    </w:p>
    <w:p w:rsidR="00167075" w:rsidRDefault="00CA7CA3" w:rsidP="00691703">
      <w:pPr>
        <w:pStyle w:val="NurText"/>
        <w:spacing w:before="240" w:line="360" w:lineRule="auto"/>
        <w:ind w:right="19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Kurzfristige Geldanlagen wie Tagesgeld</w:t>
      </w:r>
      <w:r w:rsidR="006578BC" w:rsidRPr="006578BC">
        <w:rPr>
          <w:rFonts w:ascii="Times New Roman" w:hAnsi="Times New Roman"/>
          <w:sz w:val="24"/>
        </w:rPr>
        <w:t>konten</w:t>
      </w:r>
      <w:r w:rsidR="00167075">
        <w:rPr>
          <w:rFonts w:ascii="Times New Roman" w:hAnsi="Times New Roman"/>
          <w:sz w:val="24"/>
        </w:rPr>
        <w:t>/</w:t>
      </w:r>
      <w:r w:rsidR="006578BC" w:rsidRPr="006578BC">
        <w:rPr>
          <w:rFonts w:ascii="Times New Roman" w:hAnsi="Times New Roman"/>
          <w:sz w:val="24"/>
        </w:rPr>
        <w:t>Festgeldkonten</w:t>
      </w:r>
      <w:r w:rsidR="00167075">
        <w:rPr>
          <w:rFonts w:ascii="Times New Roman" w:hAnsi="Times New Roman"/>
          <w:sz w:val="24"/>
        </w:rPr>
        <w:t>/</w:t>
      </w:r>
      <w:r w:rsidR="006578BC" w:rsidRPr="006578BC">
        <w:rPr>
          <w:rFonts w:ascii="Times New Roman" w:hAnsi="Times New Roman"/>
          <w:sz w:val="24"/>
        </w:rPr>
        <w:t xml:space="preserve">Termingelder </w:t>
      </w:r>
      <w:r>
        <w:rPr>
          <w:rFonts w:ascii="Times New Roman" w:hAnsi="Times New Roman"/>
          <w:sz w:val="24"/>
        </w:rPr>
        <w:t xml:space="preserve">sanken in der Gunst der deutschen Sparer ebenfalls deutlich – und zwar von 28 auf 23 Prozent. </w:t>
      </w:r>
    </w:p>
    <w:p w:rsidR="00CA7CA3" w:rsidRDefault="00CA7CA3" w:rsidP="00691703">
      <w:pPr>
        <w:pStyle w:val="NurText"/>
        <w:spacing w:before="240" w:line="360" w:lineRule="auto"/>
        <w:ind w:right="19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</w:t>
      </w:r>
      <w:r w:rsidR="006578BC" w:rsidRPr="006578BC">
        <w:rPr>
          <w:rFonts w:ascii="Times New Roman" w:hAnsi="Times New Roman"/>
          <w:sz w:val="24"/>
        </w:rPr>
        <w:t xml:space="preserve">vestmentfonds </w:t>
      </w:r>
      <w:r>
        <w:rPr>
          <w:rFonts w:ascii="Times New Roman" w:hAnsi="Times New Roman"/>
          <w:sz w:val="24"/>
        </w:rPr>
        <w:t xml:space="preserve">und Riester-Rente kommen auf jeweils </w:t>
      </w:r>
      <w:r w:rsidR="006578BC" w:rsidRPr="006578BC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0</w:t>
      </w:r>
      <w:r w:rsidR="006578BC" w:rsidRPr="006578BC">
        <w:rPr>
          <w:rFonts w:ascii="Times New Roman" w:hAnsi="Times New Roman"/>
          <w:sz w:val="24"/>
        </w:rPr>
        <w:t xml:space="preserve"> Prozent </w:t>
      </w:r>
      <w:r>
        <w:rPr>
          <w:rFonts w:ascii="Times New Roman" w:hAnsi="Times New Roman"/>
          <w:sz w:val="24"/>
        </w:rPr>
        <w:t>– nach jeweils 22 Prozent 2016 – und belegen damit gemeinsam Platz 7 der beliebte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ten Anlageformen. </w:t>
      </w:r>
    </w:p>
    <w:p w:rsidR="0093267B" w:rsidRDefault="00CA7CA3" w:rsidP="00691703">
      <w:pPr>
        <w:pStyle w:val="NurText"/>
        <w:spacing w:before="240" w:line="360" w:lineRule="auto"/>
        <w:ind w:right="19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Auf </w:t>
      </w:r>
      <w:r w:rsidR="00DA7459">
        <w:rPr>
          <w:rFonts w:ascii="Times New Roman" w:hAnsi="Times New Roman"/>
          <w:sz w:val="24"/>
        </w:rPr>
        <w:t xml:space="preserve">dem vorletzten </w:t>
      </w:r>
      <w:r>
        <w:rPr>
          <w:rFonts w:ascii="Times New Roman" w:hAnsi="Times New Roman"/>
          <w:sz w:val="24"/>
        </w:rPr>
        <w:t xml:space="preserve">Platz </w:t>
      </w:r>
      <w:r w:rsidR="00DA7459">
        <w:rPr>
          <w:rFonts w:ascii="Times New Roman" w:hAnsi="Times New Roman"/>
          <w:sz w:val="24"/>
        </w:rPr>
        <w:t>der Top 10</w:t>
      </w:r>
      <w:r>
        <w:rPr>
          <w:rFonts w:ascii="Times New Roman" w:hAnsi="Times New Roman"/>
          <w:sz w:val="24"/>
        </w:rPr>
        <w:t xml:space="preserve"> stehen </w:t>
      </w:r>
      <w:r w:rsidR="006578BC" w:rsidRPr="006578BC">
        <w:rPr>
          <w:rFonts w:ascii="Times New Roman" w:hAnsi="Times New Roman"/>
          <w:sz w:val="24"/>
        </w:rPr>
        <w:t>Aktien</w:t>
      </w:r>
      <w:r>
        <w:rPr>
          <w:rFonts w:ascii="Times New Roman" w:hAnsi="Times New Roman"/>
          <w:sz w:val="24"/>
        </w:rPr>
        <w:t xml:space="preserve"> mit 15 Prozent nach 16 Prozent im Vorjahr. </w:t>
      </w:r>
      <w:r w:rsidR="006578BC" w:rsidRPr="006578BC">
        <w:rPr>
          <w:rFonts w:ascii="Times New Roman" w:hAnsi="Times New Roman"/>
          <w:sz w:val="24"/>
        </w:rPr>
        <w:t>Keine Änderung ergab sich bei Festverzinslichen Wertp</w:t>
      </w:r>
      <w:r w:rsidR="006578BC" w:rsidRPr="006578BC">
        <w:rPr>
          <w:rFonts w:ascii="Times New Roman" w:hAnsi="Times New Roman"/>
          <w:sz w:val="24"/>
        </w:rPr>
        <w:t>a</w:t>
      </w:r>
      <w:r w:rsidR="006578BC" w:rsidRPr="006578BC">
        <w:rPr>
          <w:rFonts w:ascii="Times New Roman" w:hAnsi="Times New Roman"/>
          <w:sz w:val="24"/>
        </w:rPr>
        <w:t>pieren, die unverändert von 6 Prozent der Befragten genannt wurden.</w:t>
      </w:r>
    </w:p>
    <w:p w:rsidR="00E80002" w:rsidRDefault="00E80002" w:rsidP="006578BC">
      <w:pPr>
        <w:pStyle w:val="NurText"/>
        <w:spacing w:before="120" w:line="360" w:lineRule="auto"/>
        <w:ind w:right="1982"/>
        <w:jc w:val="both"/>
        <w:rPr>
          <w:rFonts w:ascii="Times New Roman" w:hAnsi="Times New Roman"/>
          <w:sz w:val="24"/>
        </w:rPr>
      </w:pPr>
    </w:p>
    <w:p w:rsidR="00E80002" w:rsidRPr="00D95407" w:rsidRDefault="006D0639" w:rsidP="006578BC">
      <w:pPr>
        <w:pStyle w:val="NurText"/>
        <w:spacing w:before="120" w:line="360" w:lineRule="auto"/>
        <w:ind w:right="198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4899547" cy="4047385"/>
            <wp:effectExtent l="0" t="0" r="0" b="0"/>
            <wp:docPr id="3" name="Grafik 3" descr="C:\Users\Nothaft\AppData\Local\Microsoft\Windows\Temporary Internet Files\Content.Outlook\IDGJ9XWE\vdpb-Geldanlagen-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thaft\AppData\Local\Microsoft\Windows\Temporary Internet Files\Content.Outlook\IDGJ9XWE\vdpb-Geldanlagen-201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326" cy="4046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0002" w:rsidRPr="00D95407">
      <w:headerReference w:type="default" r:id="rId10"/>
      <w:pgSz w:w="11906" w:h="16838" w:code="9"/>
      <w:pgMar w:top="1701" w:right="851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611" w:rsidRDefault="005E3611">
      <w:r>
        <w:separator/>
      </w:r>
    </w:p>
  </w:endnote>
  <w:endnote w:type="continuationSeparator" w:id="0">
    <w:p w:rsidR="005E3611" w:rsidRDefault="005E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611" w:rsidRDefault="005E3611">
      <w:r>
        <w:separator/>
      </w:r>
    </w:p>
  </w:footnote>
  <w:footnote w:type="continuationSeparator" w:id="0">
    <w:p w:rsidR="005E3611" w:rsidRDefault="005E3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166" w:rsidRDefault="009B5166">
    <w:pPr>
      <w:pStyle w:val="Kopfzeile"/>
      <w:tabs>
        <w:tab w:val="clear" w:pos="4536"/>
        <w:tab w:val="center" w:pos="3969"/>
      </w:tabs>
      <w:jc w:val="left"/>
    </w:pPr>
    <w: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4A19C7"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139D"/>
    <w:multiLevelType w:val="singleLevel"/>
    <w:tmpl w:val="987A05B8"/>
    <w:lvl w:ilvl="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">
    <w:nsid w:val="1A3760B1"/>
    <w:multiLevelType w:val="hybridMultilevel"/>
    <w:tmpl w:val="215AC06C"/>
    <w:lvl w:ilvl="0" w:tplc="A2926AC2">
      <w:numFmt w:val="bullet"/>
      <w:lvlText w:val="-"/>
      <w:lvlJc w:val="left"/>
      <w:pPr>
        <w:ind w:left="2844" w:hanging="360"/>
      </w:pPr>
      <w:rPr>
        <w:rFonts w:ascii="Times New Roman" w:eastAsia="Times New Roman" w:hAnsi="Times New Roman" w:cs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>
    <w:nsid w:val="24B31DE4"/>
    <w:multiLevelType w:val="hybridMultilevel"/>
    <w:tmpl w:val="757C719E"/>
    <w:lvl w:ilvl="0" w:tplc="B5B46F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67E1B"/>
    <w:multiLevelType w:val="singleLevel"/>
    <w:tmpl w:val="B1A6BB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C495B31"/>
    <w:multiLevelType w:val="singleLevel"/>
    <w:tmpl w:val="5DEA4A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90943E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C756B3A"/>
    <w:multiLevelType w:val="hybridMultilevel"/>
    <w:tmpl w:val="CD1E7EBC"/>
    <w:lvl w:ilvl="0" w:tplc="79FC22A8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611"/>
    <w:rsid w:val="00002DA4"/>
    <w:rsid w:val="001651E4"/>
    <w:rsid w:val="00165447"/>
    <w:rsid w:val="00167075"/>
    <w:rsid w:val="001D6891"/>
    <w:rsid w:val="00235278"/>
    <w:rsid w:val="00287DD4"/>
    <w:rsid w:val="002D113B"/>
    <w:rsid w:val="002D5011"/>
    <w:rsid w:val="00300C05"/>
    <w:rsid w:val="003215DC"/>
    <w:rsid w:val="004A19C7"/>
    <w:rsid w:val="004D71C5"/>
    <w:rsid w:val="0059070D"/>
    <w:rsid w:val="005A3815"/>
    <w:rsid w:val="005E3611"/>
    <w:rsid w:val="005E36FC"/>
    <w:rsid w:val="006578BC"/>
    <w:rsid w:val="00691703"/>
    <w:rsid w:val="006B3261"/>
    <w:rsid w:val="006C55AB"/>
    <w:rsid w:val="006D0639"/>
    <w:rsid w:val="007C6489"/>
    <w:rsid w:val="007F4094"/>
    <w:rsid w:val="00841AA0"/>
    <w:rsid w:val="0084404D"/>
    <w:rsid w:val="0093267B"/>
    <w:rsid w:val="00993CB8"/>
    <w:rsid w:val="009B5166"/>
    <w:rsid w:val="009F6B1D"/>
    <w:rsid w:val="00AB56EB"/>
    <w:rsid w:val="00B567C8"/>
    <w:rsid w:val="00BB15D4"/>
    <w:rsid w:val="00BC3F28"/>
    <w:rsid w:val="00C44EB8"/>
    <w:rsid w:val="00CA7CA3"/>
    <w:rsid w:val="00D25389"/>
    <w:rsid w:val="00D95407"/>
    <w:rsid w:val="00DA7459"/>
    <w:rsid w:val="00DB1FCB"/>
    <w:rsid w:val="00E80002"/>
    <w:rsid w:val="00E8792D"/>
    <w:rsid w:val="00EC52DF"/>
    <w:rsid w:val="00ED143E"/>
    <w:rsid w:val="00EE0498"/>
    <w:rsid w:val="00F6158A"/>
    <w:rsid w:val="00F662BA"/>
    <w:rsid w:val="00F7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jc w:val="both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Absatz">
    <w:name w:val="Absatz"/>
    <w:basedOn w:val="Standard"/>
    <w:pPr>
      <w:spacing w:before="120" w:after="120"/>
    </w:pPr>
    <w:rPr>
      <w:sz w:val="22"/>
    </w:rPr>
  </w:style>
  <w:style w:type="paragraph" w:styleId="NurText">
    <w:name w:val="Plain Text"/>
    <w:basedOn w:val="Standard"/>
    <w:pPr>
      <w:jc w:val="left"/>
    </w:pPr>
    <w:rPr>
      <w:rFonts w:ascii="Courier New" w:hAnsi="Courier New"/>
      <w:sz w:val="20"/>
    </w:rPr>
  </w:style>
  <w:style w:type="paragraph" w:styleId="Textkrper">
    <w:name w:val="Body Text"/>
    <w:basedOn w:val="Standard"/>
    <w:pPr>
      <w:spacing w:line="360" w:lineRule="auto"/>
      <w:ind w:right="1673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pPr>
      <w:ind w:right="1699"/>
    </w:pPr>
  </w:style>
  <w:style w:type="paragraph" w:styleId="Sprechblasentext">
    <w:name w:val="Balloon Text"/>
    <w:basedOn w:val="Standard"/>
    <w:semiHidden/>
    <w:rsid w:val="00287D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jc w:val="both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Absatz">
    <w:name w:val="Absatz"/>
    <w:basedOn w:val="Standard"/>
    <w:pPr>
      <w:spacing w:before="120" w:after="120"/>
    </w:pPr>
    <w:rPr>
      <w:sz w:val="22"/>
    </w:rPr>
  </w:style>
  <w:style w:type="paragraph" w:styleId="NurText">
    <w:name w:val="Plain Text"/>
    <w:basedOn w:val="Standard"/>
    <w:pPr>
      <w:jc w:val="left"/>
    </w:pPr>
    <w:rPr>
      <w:rFonts w:ascii="Courier New" w:hAnsi="Courier New"/>
      <w:sz w:val="20"/>
    </w:rPr>
  </w:style>
  <w:style w:type="paragraph" w:styleId="Textkrper">
    <w:name w:val="Body Text"/>
    <w:basedOn w:val="Standard"/>
    <w:pPr>
      <w:spacing w:line="360" w:lineRule="auto"/>
      <w:ind w:right="1673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pPr>
      <w:ind w:right="1699"/>
    </w:pPr>
  </w:style>
  <w:style w:type="paragraph" w:styleId="Sprechblasentext">
    <w:name w:val="Balloon Text"/>
    <w:basedOn w:val="Standard"/>
    <w:semiHidden/>
    <w:rsid w:val="00287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1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Vorlagen\Pressemeldung_Verband_Mail_2015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Pressemeldung_Verband_Mail_2015</Template>
  <TotalTime>0</TotalTime>
  <Pages>2</Pages>
  <Words>292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VDPB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Götzinger, Lisa</dc:creator>
  <cp:lastModifiedBy>Götzinger, Lisa</cp:lastModifiedBy>
  <cp:revision>5</cp:revision>
  <cp:lastPrinted>2017-04-10T08:33:00Z</cp:lastPrinted>
  <dcterms:created xsi:type="dcterms:W3CDTF">2017-04-11T05:31:00Z</dcterms:created>
  <dcterms:modified xsi:type="dcterms:W3CDTF">2017-04-11T05:57:00Z</dcterms:modified>
</cp:coreProperties>
</file>